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73" w:rsidRPr="006A2BAD" w:rsidRDefault="006A2BAD" w:rsidP="00B0738C">
      <w:pPr>
        <w:framePr w:w="2268" w:h="1134" w:hRule="exact" w:wrap="around" w:vAnchor="page" w:hAnchor="page" w:x="1815" w:y="2382"/>
        <w:shd w:val="solid" w:color="FFFFFF" w:fill="FFFFFF"/>
        <w:spacing w:line="400" w:lineRule="exact"/>
        <w:rPr>
          <w:rFonts w:asciiTheme="majorHAnsi" w:eastAsia="ＭＳ ゴシック" w:hAnsiTheme="majorHAnsi" w:cstheme="majorHAnsi"/>
          <w:sz w:val="21"/>
        </w:rPr>
      </w:pPr>
      <w:r w:rsidRPr="006A2BAD">
        <w:rPr>
          <w:rFonts w:asciiTheme="majorHAnsi" w:eastAsia="ＭＳ ゴシック" w:hAnsiTheme="majorHAnsi" w:cstheme="majorHAnsi"/>
          <w:sz w:val="21"/>
        </w:rPr>
        <w:t>.</w:t>
      </w:r>
    </w:p>
    <w:p w:rsidR="00EE3173" w:rsidRPr="00A81FB6" w:rsidRDefault="00EE3173" w:rsidP="00B0738C">
      <w:pPr>
        <w:framePr w:w="2268" w:h="1134" w:hRule="exact" w:wrap="around" w:vAnchor="page" w:hAnchor="page" w:x="1815" w:y="2382"/>
        <w:shd w:val="solid" w:color="FFFFFF" w:fill="FFFFFF"/>
        <w:spacing w:line="400" w:lineRule="exact"/>
        <w:rPr>
          <w:rFonts w:asciiTheme="minorEastAsia" w:eastAsiaTheme="minorEastAsia" w:hAnsiTheme="minorEastAsia"/>
          <w:vanish/>
          <w:sz w:val="30"/>
          <w:szCs w:val="30"/>
        </w:rPr>
      </w:pPr>
    </w:p>
    <w:p w:rsidR="0011709E" w:rsidRDefault="0011709E" w:rsidP="009555B7">
      <w:pPr>
        <w:pStyle w:val="1"/>
      </w:pPr>
      <w:r w:rsidRPr="0011709E">
        <w:t>Substituent Effect on Hetero Association of 2-Pyridone Derivatives (2): a Molecular Dynamics Examination</w:t>
      </w:r>
      <w:r w:rsidR="006A2BAD">
        <w:t xml:space="preserve"> </w:t>
      </w:r>
      <w:r w:rsidR="006A2BAD" w:rsidRPr="006A2BAD">
        <w:rPr>
          <w:u w:val="single"/>
        </w:rPr>
        <w:t>16 pt</w:t>
      </w:r>
    </w:p>
    <w:p w:rsidR="00EB28E8" w:rsidRPr="00EB28E8" w:rsidRDefault="00EB28E8" w:rsidP="00EB28E8"/>
    <w:p w:rsidR="0011709E" w:rsidRPr="004B349F" w:rsidRDefault="0011709E" w:rsidP="009555B7">
      <w:pPr>
        <w:rPr>
          <w:szCs w:val="24"/>
        </w:rPr>
      </w:pPr>
      <w:r w:rsidRPr="0003398F">
        <w:rPr>
          <w:rFonts w:hint="eastAsia"/>
          <w:szCs w:val="24"/>
        </w:rPr>
        <w:t xml:space="preserve">(Dept. Chem., Grad. Sch. Sci., </w:t>
      </w:r>
      <w:r w:rsidR="0020714E">
        <w:rPr>
          <w:rFonts w:hint="eastAsia"/>
          <w:szCs w:val="24"/>
        </w:rPr>
        <w:t>Japan Chemical</w:t>
      </w:r>
      <w:r w:rsidRPr="0003398F">
        <w:rPr>
          <w:rFonts w:hint="eastAsia"/>
          <w:szCs w:val="24"/>
        </w:rPr>
        <w:t xml:space="preserve"> Univ.)</w:t>
      </w:r>
      <w:r w:rsidR="009555B7" w:rsidRPr="0003398F">
        <w:rPr>
          <w:szCs w:val="24"/>
        </w:rPr>
        <w:t xml:space="preserve"> </w:t>
      </w:r>
      <w:r w:rsidRPr="0003398F">
        <w:rPr>
          <w:rFonts w:hint="eastAsia"/>
          <w:szCs w:val="24"/>
        </w:rPr>
        <w:t>○</w:t>
      </w:r>
      <w:r w:rsidRPr="0003398F">
        <w:rPr>
          <w:rFonts w:hint="eastAsia"/>
          <w:szCs w:val="24"/>
        </w:rPr>
        <w:t xml:space="preserve">NIKKA, </w:t>
      </w:r>
      <w:r w:rsidR="0020714E">
        <w:rPr>
          <w:rFonts w:hint="eastAsia"/>
          <w:szCs w:val="24"/>
        </w:rPr>
        <w:t>Ichi</w:t>
      </w:r>
      <w:r w:rsidRPr="0003398F">
        <w:rPr>
          <w:rFonts w:hint="eastAsia"/>
          <w:szCs w:val="24"/>
        </w:rPr>
        <w:t xml:space="preserve">ro; HARU, Akio; </w:t>
      </w:r>
      <w:r w:rsidR="00630093" w:rsidRPr="004B349F">
        <w:rPr>
          <w:rFonts w:hint="eastAsia"/>
          <w:szCs w:val="24"/>
        </w:rPr>
        <w:t>SMITH</w:t>
      </w:r>
      <w:r w:rsidR="00C14F04" w:rsidRPr="004B349F">
        <w:rPr>
          <w:szCs w:val="24"/>
        </w:rPr>
        <w:t>, Janet P.</w:t>
      </w:r>
      <w:r w:rsidR="00105B28" w:rsidRPr="004B349F">
        <w:rPr>
          <w:rFonts w:hint="eastAsia"/>
          <w:szCs w:val="24"/>
        </w:rPr>
        <w:t xml:space="preserve">; CHEN, </w:t>
      </w:r>
      <w:proofErr w:type="spellStart"/>
      <w:r w:rsidR="00105B28" w:rsidRPr="004B349F">
        <w:rPr>
          <w:rFonts w:hint="eastAsia"/>
          <w:szCs w:val="24"/>
        </w:rPr>
        <w:t>Myeirin</w:t>
      </w:r>
      <w:proofErr w:type="spellEnd"/>
      <w:r w:rsidR="006A2BAD" w:rsidRPr="004B349F">
        <w:rPr>
          <w:szCs w:val="24"/>
        </w:rPr>
        <w:t xml:space="preserve">  </w:t>
      </w:r>
      <w:r w:rsidR="006A2BAD" w:rsidRPr="004B349F">
        <w:rPr>
          <w:rFonts w:asciiTheme="majorHAnsi" w:hAnsiTheme="majorHAnsi" w:cstheme="majorHAnsi"/>
          <w:szCs w:val="24"/>
          <w:u w:val="single"/>
        </w:rPr>
        <w:t>12 pt, a</w:t>
      </w:r>
      <w:r w:rsidR="00542477" w:rsidRPr="004B349F">
        <w:rPr>
          <w:rFonts w:asciiTheme="majorHAnsi" w:hAnsiTheme="majorHAnsi" w:cstheme="majorHAnsi"/>
          <w:szCs w:val="24"/>
          <w:u w:val="single"/>
        </w:rPr>
        <w:t>ttach</w:t>
      </w:r>
      <w:r w:rsidR="006A2BAD" w:rsidRPr="004B349F">
        <w:rPr>
          <w:rFonts w:asciiTheme="majorHAnsi" w:hAnsiTheme="majorHAnsi" w:cstheme="majorHAnsi"/>
          <w:szCs w:val="24"/>
          <w:u w:val="single"/>
        </w:rPr>
        <w:t xml:space="preserve"> </w:t>
      </w:r>
      <w:r w:rsidR="006A2BAD" w:rsidRPr="004B349F">
        <w:rPr>
          <w:rFonts w:hint="eastAsia"/>
          <w:szCs w:val="24"/>
          <w:u w:val="single"/>
        </w:rPr>
        <w:t>○</w:t>
      </w:r>
      <w:r w:rsidR="006A2BAD" w:rsidRPr="004B349F">
        <w:rPr>
          <w:rFonts w:asciiTheme="majorHAnsi" w:hAnsiTheme="majorHAnsi" w:cstheme="majorHAnsi"/>
          <w:szCs w:val="24"/>
          <w:u w:val="single"/>
        </w:rPr>
        <w:t xml:space="preserve"> </w:t>
      </w:r>
      <w:r w:rsidR="00542477" w:rsidRPr="004B349F">
        <w:rPr>
          <w:rFonts w:asciiTheme="majorHAnsi" w:hAnsiTheme="majorHAnsi" w:cstheme="majorHAnsi"/>
          <w:szCs w:val="24"/>
          <w:u w:val="single"/>
        </w:rPr>
        <w:t>before the name of</w:t>
      </w:r>
      <w:r w:rsidR="006A2BAD" w:rsidRPr="004B349F">
        <w:rPr>
          <w:rFonts w:asciiTheme="majorHAnsi" w:hAnsiTheme="majorHAnsi" w:cstheme="majorHAnsi"/>
          <w:szCs w:val="24"/>
          <w:u w:val="single"/>
        </w:rPr>
        <w:t xml:space="preserve"> the</w:t>
      </w:r>
      <w:r w:rsidR="006A2BAD" w:rsidRPr="004B349F">
        <w:rPr>
          <w:rFonts w:hint="eastAsia"/>
          <w:szCs w:val="24"/>
          <w:u w:val="single"/>
        </w:rPr>
        <w:t xml:space="preserve"> </w:t>
      </w:r>
      <w:r w:rsidR="006A2BAD" w:rsidRPr="004B349F">
        <w:rPr>
          <w:rFonts w:asciiTheme="majorHAnsi" w:hAnsiTheme="majorHAnsi" w:cstheme="majorHAnsi"/>
          <w:szCs w:val="24"/>
          <w:u w:val="single"/>
        </w:rPr>
        <w:t>presenting author</w:t>
      </w:r>
      <w:r w:rsidR="006A2BAD" w:rsidRPr="004B349F">
        <w:rPr>
          <w:rFonts w:asciiTheme="majorHAnsi" w:hAnsiTheme="majorHAnsi" w:cstheme="majorHAnsi"/>
          <w:szCs w:val="24"/>
        </w:rPr>
        <w:t xml:space="preserve">) </w:t>
      </w:r>
    </w:p>
    <w:p w:rsidR="0011709E" w:rsidRPr="004B349F" w:rsidRDefault="0011709E" w:rsidP="00A81FB6">
      <w:pPr>
        <w:pStyle w:val="20"/>
        <w:rPr>
          <w:szCs w:val="24"/>
        </w:rPr>
      </w:pPr>
    </w:p>
    <w:p w:rsidR="00890B91" w:rsidRPr="004B349F" w:rsidRDefault="005108FE" w:rsidP="009555B7">
      <w:pPr>
        <w:rPr>
          <w:szCs w:val="24"/>
        </w:rPr>
      </w:pPr>
      <w:r w:rsidRPr="004B349F">
        <w:rPr>
          <w:rFonts w:hint="eastAsia"/>
          <w:b/>
          <w:szCs w:val="24"/>
        </w:rPr>
        <w:t>Keywords</w:t>
      </w:r>
      <w:r w:rsidRPr="004B349F">
        <w:rPr>
          <w:rFonts w:hint="eastAsia"/>
          <w:szCs w:val="24"/>
        </w:rPr>
        <w:t>:</w:t>
      </w:r>
      <w:r w:rsidRPr="004B349F">
        <w:rPr>
          <w:szCs w:val="24"/>
        </w:rPr>
        <w:t xml:space="preserve"> </w:t>
      </w:r>
      <w:r w:rsidR="00890B91" w:rsidRPr="004B349F">
        <w:rPr>
          <w:rFonts w:hint="eastAsia"/>
          <w:szCs w:val="24"/>
        </w:rPr>
        <w:t>Hetero Association</w:t>
      </w:r>
      <w:proofErr w:type="gramStart"/>
      <w:r w:rsidR="00890B91" w:rsidRPr="004B349F">
        <w:rPr>
          <w:rFonts w:hint="eastAsia"/>
          <w:szCs w:val="24"/>
        </w:rPr>
        <w:t>;  Molecular</w:t>
      </w:r>
      <w:proofErr w:type="gramEnd"/>
      <w:r w:rsidR="00890B91" w:rsidRPr="004B349F">
        <w:rPr>
          <w:rFonts w:hint="eastAsia"/>
          <w:szCs w:val="24"/>
        </w:rPr>
        <w:t xml:space="preserve"> Dynamics; </w:t>
      </w:r>
      <w:r w:rsidR="003D6D87" w:rsidRPr="004B349F">
        <w:rPr>
          <w:rFonts w:hint="eastAsia"/>
          <w:szCs w:val="24"/>
        </w:rPr>
        <w:t>Substituent Effect;</w:t>
      </w:r>
    </w:p>
    <w:p w:rsidR="005108FE" w:rsidRPr="004B349F" w:rsidRDefault="005108FE" w:rsidP="009555B7">
      <w:pPr>
        <w:rPr>
          <w:szCs w:val="24"/>
        </w:rPr>
      </w:pPr>
      <w:r w:rsidRPr="004B349F">
        <w:rPr>
          <w:rFonts w:hint="eastAsia"/>
          <w:szCs w:val="24"/>
        </w:rPr>
        <w:t>2-Pyridone Derivatives</w:t>
      </w:r>
      <w:r w:rsidR="006A2BAD" w:rsidRPr="004B349F">
        <w:rPr>
          <w:rFonts w:hint="eastAsia"/>
          <w:szCs w:val="24"/>
        </w:rPr>
        <w:t xml:space="preserve">　</w:t>
      </w:r>
      <w:r w:rsidR="006A2BAD" w:rsidRPr="004B349F">
        <w:rPr>
          <w:rFonts w:asciiTheme="majorHAnsi" w:hAnsiTheme="majorHAnsi" w:cstheme="majorHAnsi"/>
          <w:szCs w:val="24"/>
          <w:u w:val="single"/>
        </w:rPr>
        <w:t>within 5 words</w:t>
      </w:r>
      <w:r w:rsidR="00542477" w:rsidRPr="004B349F">
        <w:rPr>
          <w:rFonts w:asciiTheme="majorHAnsi" w:hAnsiTheme="majorHAnsi" w:cstheme="majorHAnsi"/>
          <w:szCs w:val="24"/>
          <w:u w:val="single"/>
        </w:rPr>
        <w:t>,</w:t>
      </w:r>
      <w:r w:rsidR="006A2BAD" w:rsidRPr="004B349F">
        <w:rPr>
          <w:rFonts w:asciiTheme="majorHAnsi" w:hAnsiTheme="majorHAnsi" w:cstheme="majorHAnsi"/>
          <w:szCs w:val="24"/>
          <w:u w:val="single"/>
        </w:rPr>
        <w:t xml:space="preserve"> 12 pt</w:t>
      </w:r>
    </w:p>
    <w:p w:rsidR="00E151A9" w:rsidRPr="004B349F" w:rsidRDefault="00E151A9" w:rsidP="009555B7">
      <w:pPr>
        <w:rPr>
          <w:szCs w:val="24"/>
        </w:rPr>
      </w:pPr>
    </w:p>
    <w:p w:rsidR="00FE56FA" w:rsidRPr="004B349F" w:rsidRDefault="00FE56FA" w:rsidP="009555B7">
      <w:pPr>
        <w:rPr>
          <w:rFonts w:asciiTheme="majorHAnsi" w:hAnsiTheme="majorHAnsi" w:cstheme="majorHAnsi"/>
          <w:szCs w:val="24"/>
        </w:rPr>
      </w:pPr>
      <w:proofErr w:type="spellStart"/>
      <w:r w:rsidRPr="004B349F">
        <w:rPr>
          <w:szCs w:val="24"/>
        </w:rPr>
        <w:t>Cytochrome</w:t>
      </w:r>
      <w:proofErr w:type="spellEnd"/>
      <w:r w:rsidRPr="004B349F">
        <w:rPr>
          <w:szCs w:val="24"/>
        </w:rPr>
        <w:t xml:space="preserve"> P450 is a family of </w:t>
      </w:r>
      <w:proofErr w:type="spellStart"/>
      <w:r w:rsidRPr="004B349F">
        <w:rPr>
          <w:szCs w:val="24"/>
        </w:rPr>
        <w:t>heme</w:t>
      </w:r>
      <w:proofErr w:type="spellEnd"/>
      <w:r w:rsidRPr="004B349F">
        <w:rPr>
          <w:szCs w:val="24"/>
        </w:rPr>
        <w:t xml:space="preserve"> enzymes responsible for the </w:t>
      </w:r>
      <w:proofErr w:type="spellStart"/>
      <w:r w:rsidRPr="004B349F">
        <w:rPr>
          <w:szCs w:val="24"/>
        </w:rPr>
        <w:t>monoox</w:t>
      </w:r>
      <w:r w:rsidR="00540BE7" w:rsidRPr="004B349F">
        <w:rPr>
          <w:szCs w:val="24"/>
        </w:rPr>
        <w:t>ygenation</w:t>
      </w:r>
      <w:proofErr w:type="spellEnd"/>
      <w:r w:rsidR="00540BE7" w:rsidRPr="004B349F">
        <w:rPr>
          <w:szCs w:val="24"/>
        </w:rPr>
        <w:t xml:space="preserve"> of organic molecules.</w:t>
      </w:r>
      <w:r w:rsidRPr="004B349F">
        <w:rPr>
          <w:szCs w:val="24"/>
        </w:rPr>
        <w:t xml:space="preserve"> In general, many P450s show high substrate specificity while their catalytic activities are very high. For example, P450cam exclusively </w:t>
      </w:r>
      <w:proofErr w:type="spellStart"/>
      <w:r w:rsidRPr="004B349F">
        <w:rPr>
          <w:szCs w:val="24"/>
        </w:rPr>
        <w:t>hydroxy</w:t>
      </w:r>
      <w:r w:rsidRPr="004B349F">
        <w:rPr>
          <w:rFonts w:hint="eastAsia"/>
          <w:szCs w:val="24"/>
        </w:rPr>
        <w:t>lates</w:t>
      </w:r>
      <w:proofErr w:type="spellEnd"/>
      <w:r w:rsidRPr="004B349F">
        <w:rPr>
          <w:rFonts w:hint="eastAsia"/>
          <w:szCs w:val="24"/>
        </w:rPr>
        <w:t xml:space="preserve"> d-camphor to 5-exo-d-camphor at a rate of 1,000 </w:t>
      </w:r>
      <w:r w:rsidR="00C14F04" w:rsidRPr="004B349F">
        <w:rPr>
          <w:szCs w:val="24"/>
        </w:rPr>
        <w:t>turnovers</w:t>
      </w:r>
      <w:r w:rsidRPr="004B349F">
        <w:rPr>
          <w:rFonts w:hint="eastAsia"/>
          <w:szCs w:val="24"/>
        </w:rPr>
        <w:t xml:space="preserve"> per minute.</w:t>
      </w:r>
      <w:r w:rsidRPr="004B349F">
        <w:rPr>
          <w:szCs w:val="24"/>
        </w:rPr>
        <w:t xml:space="preserve"> </w:t>
      </w:r>
      <w:proofErr w:type="spellStart"/>
      <w:r w:rsidRPr="004B349F">
        <w:rPr>
          <w:szCs w:val="24"/>
        </w:rPr>
        <w:t>Cytochrome</w:t>
      </w:r>
      <w:proofErr w:type="spellEnd"/>
      <w:r w:rsidRPr="004B349F">
        <w:rPr>
          <w:szCs w:val="24"/>
        </w:rPr>
        <w:t xml:space="preserve"> P450 is a family of </w:t>
      </w:r>
      <w:proofErr w:type="spellStart"/>
      <w:r w:rsidRPr="004B349F">
        <w:rPr>
          <w:szCs w:val="24"/>
        </w:rPr>
        <w:t>heme</w:t>
      </w:r>
      <w:proofErr w:type="spellEnd"/>
      <w:r w:rsidRPr="004B349F">
        <w:rPr>
          <w:szCs w:val="24"/>
        </w:rPr>
        <w:t xml:space="preserve"> enzymes responsible for the </w:t>
      </w:r>
      <w:proofErr w:type="spellStart"/>
      <w:r w:rsidRPr="004B349F">
        <w:rPr>
          <w:szCs w:val="24"/>
        </w:rPr>
        <w:t>monooxy</w:t>
      </w:r>
      <w:r w:rsidR="00540BE7" w:rsidRPr="004B349F">
        <w:rPr>
          <w:szCs w:val="24"/>
        </w:rPr>
        <w:t>genation</w:t>
      </w:r>
      <w:proofErr w:type="spellEnd"/>
      <w:r w:rsidR="00540BE7" w:rsidRPr="004B349F">
        <w:rPr>
          <w:szCs w:val="24"/>
        </w:rPr>
        <w:t xml:space="preserve"> of organic </w:t>
      </w:r>
      <w:bookmarkStart w:id="0" w:name="_GoBack"/>
      <w:bookmarkEnd w:id="0"/>
      <w:r w:rsidR="00540BE7" w:rsidRPr="004B349F">
        <w:rPr>
          <w:szCs w:val="24"/>
        </w:rPr>
        <w:t xml:space="preserve">molecules. </w:t>
      </w:r>
      <w:r w:rsidRPr="004B349F">
        <w:rPr>
          <w:szCs w:val="24"/>
        </w:rPr>
        <w:t xml:space="preserve">In general, many P450s show high substrate specificity while their catalytic activities are very high. For example, P450cam exclusively </w:t>
      </w:r>
      <w:proofErr w:type="spellStart"/>
      <w:r w:rsidRPr="004B349F">
        <w:rPr>
          <w:szCs w:val="24"/>
        </w:rPr>
        <w:t>hydroxy</w:t>
      </w:r>
      <w:r w:rsidRPr="004B349F">
        <w:rPr>
          <w:rFonts w:hint="eastAsia"/>
          <w:szCs w:val="24"/>
        </w:rPr>
        <w:t>lates</w:t>
      </w:r>
      <w:proofErr w:type="spellEnd"/>
      <w:r w:rsidRPr="004B349F">
        <w:rPr>
          <w:rFonts w:hint="eastAsia"/>
          <w:szCs w:val="24"/>
        </w:rPr>
        <w:t xml:space="preserve"> d-camphor to 5-exo-d-camphor at a rate of 1,000 </w:t>
      </w:r>
      <w:r w:rsidR="001232EF" w:rsidRPr="004B349F">
        <w:rPr>
          <w:szCs w:val="24"/>
        </w:rPr>
        <w:t>turnovers</w:t>
      </w:r>
      <w:r w:rsidR="001232EF" w:rsidRPr="004B349F">
        <w:rPr>
          <w:rFonts w:hint="eastAsia"/>
          <w:szCs w:val="24"/>
        </w:rPr>
        <w:t xml:space="preserve"> </w:t>
      </w:r>
      <w:r w:rsidRPr="004B349F">
        <w:rPr>
          <w:rFonts w:hint="eastAsia"/>
          <w:szCs w:val="24"/>
        </w:rPr>
        <w:t>per minute.</w:t>
      </w:r>
      <w:r w:rsidR="00144BF5" w:rsidRPr="004B349F">
        <w:rPr>
          <w:szCs w:val="24"/>
        </w:rPr>
        <w:t xml:space="preserve"> </w:t>
      </w:r>
      <w:proofErr w:type="spellStart"/>
      <w:r w:rsidR="00144BF5" w:rsidRPr="004B349F">
        <w:rPr>
          <w:szCs w:val="24"/>
        </w:rPr>
        <w:t>Cytochrome</w:t>
      </w:r>
      <w:proofErr w:type="spellEnd"/>
      <w:r w:rsidR="00144BF5" w:rsidRPr="004B349F">
        <w:rPr>
          <w:szCs w:val="24"/>
        </w:rPr>
        <w:t xml:space="preserve"> P450 is a family of </w:t>
      </w:r>
      <w:proofErr w:type="spellStart"/>
      <w:r w:rsidR="00144BF5" w:rsidRPr="004B349F">
        <w:rPr>
          <w:szCs w:val="24"/>
        </w:rPr>
        <w:t>heme</w:t>
      </w:r>
      <w:proofErr w:type="spellEnd"/>
      <w:r w:rsidR="00144BF5" w:rsidRPr="004B349F">
        <w:rPr>
          <w:szCs w:val="24"/>
        </w:rPr>
        <w:t xml:space="preserve"> enzymes responsible for the </w:t>
      </w:r>
      <w:proofErr w:type="spellStart"/>
      <w:r w:rsidR="00144BF5" w:rsidRPr="004B349F">
        <w:rPr>
          <w:szCs w:val="24"/>
        </w:rPr>
        <w:t>monooxygenation</w:t>
      </w:r>
      <w:proofErr w:type="spellEnd"/>
      <w:r w:rsidR="00144BF5" w:rsidRPr="004B349F">
        <w:rPr>
          <w:szCs w:val="24"/>
        </w:rPr>
        <w:t xml:space="preserve"> of organic molecules. In general, many P450s show high substrate specificity while their catalytic activities are very high. For example, P450cam exclusively </w:t>
      </w:r>
      <w:proofErr w:type="spellStart"/>
      <w:r w:rsidR="00144BF5" w:rsidRPr="004B349F">
        <w:rPr>
          <w:szCs w:val="24"/>
        </w:rPr>
        <w:t>hydroxy</w:t>
      </w:r>
      <w:r w:rsidR="00144BF5" w:rsidRPr="004B349F">
        <w:rPr>
          <w:rFonts w:hint="eastAsia"/>
          <w:szCs w:val="24"/>
        </w:rPr>
        <w:t>lates</w:t>
      </w:r>
      <w:proofErr w:type="spellEnd"/>
      <w:r w:rsidR="00144BF5" w:rsidRPr="004B349F">
        <w:rPr>
          <w:rFonts w:hint="eastAsia"/>
          <w:szCs w:val="24"/>
        </w:rPr>
        <w:t xml:space="preserve"> d-camphor to 5-exo-d-camphor at a rate of 1,000 </w:t>
      </w:r>
      <w:r w:rsidR="001232EF" w:rsidRPr="004B349F">
        <w:rPr>
          <w:szCs w:val="24"/>
        </w:rPr>
        <w:t>turnovers</w:t>
      </w:r>
      <w:r w:rsidR="001232EF" w:rsidRPr="004B349F">
        <w:rPr>
          <w:rFonts w:hint="eastAsia"/>
          <w:szCs w:val="24"/>
        </w:rPr>
        <w:t xml:space="preserve"> </w:t>
      </w:r>
      <w:r w:rsidR="00144BF5" w:rsidRPr="004B349F">
        <w:rPr>
          <w:rFonts w:hint="eastAsia"/>
          <w:szCs w:val="24"/>
        </w:rPr>
        <w:t>per minute.</w:t>
      </w:r>
      <w:r w:rsidR="00542477" w:rsidRPr="004B349F">
        <w:rPr>
          <w:szCs w:val="24"/>
        </w:rPr>
        <w:t xml:space="preserve">  </w:t>
      </w:r>
      <w:r w:rsidR="00542477" w:rsidRPr="004B349F">
        <w:rPr>
          <w:rFonts w:asciiTheme="majorHAnsi" w:hAnsiTheme="majorHAnsi" w:cstheme="majorHAnsi"/>
          <w:szCs w:val="24"/>
          <w:u w:val="single"/>
        </w:rPr>
        <w:t>within</w:t>
      </w:r>
      <w:r w:rsidR="00115494" w:rsidRPr="004B349F">
        <w:rPr>
          <w:rFonts w:asciiTheme="majorHAnsi" w:hAnsiTheme="majorHAnsi" w:cstheme="majorHAnsi"/>
          <w:szCs w:val="24"/>
          <w:u w:val="single"/>
        </w:rPr>
        <w:t xml:space="preserve"> </w:t>
      </w:r>
      <w:r w:rsidR="00115494" w:rsidRPr="004B349F">
        <w:rPr>
          <w:rFonts w:asciiTheme="majorHAnsi" w:hAnsiTheme="majorHAnsi" w:cstheme="majorHAnsi" w:hint="eastAsia"/>
          <w:szCs w:val="24"/>
          <w:u w:val="single"/>
        </w:rPr>
        <w:t>20</w:t>
      </w:r>
      <w:r w:rsidR="00542477" w:rsidRPr="004B349F">
        <w:rPr>
          <w:rFonts w:asciiTheme="majorHAnsi" w:hAnsiTheme="majorHAnsi" w:cstheme="majorHAnsi"/>
          <w:szCs w:val="24"/>
          <w:u w:val="single"/>
        </w:rPr>
        <w:t>0 words, 12 pt</w:t>
      </w:r>
    </w:p>
    <w:p w:rsidR="005108FE" w:rsidRPr="004B349F" w:rsidRDefault="005108FE" w:rsidP="00A81FB6">
      <w:pPr>
        <w:pStyle w:val="20"/>
        <w:rPr>
          <w:szCs w:val="24"/>
        </w:rPr>
      </w:pPr>
    </w:p>
    <w:p w:rsidR="00542477" w:rsidRPr="004B349F" w:rsidRDefault="00542477" w:rsidP="00542477">
      <w:pPr>
        <w:pStyle w:val="ad"/>
        <w:spacing w:line="240" w:lineRule="auto"/>
        <w:ind w:firstLineChars="0" w:firstLine="0"/>
        <w:rPr>
          <w:rFonts w:asciiTheme="majorHAnsi" w:hAnsiTheme="majorHAnsi" w:cstheme="majorHAnsi"/>
          <w:color w:val="000000"/>
        </w:rPr>
      </w:pPr>
      <w:r w:rsidRPr="004B349F">
        <w:rPr>
          <w:rFonts w:asciiTheme="majorHAnsi" w:hAnsiTheme="majorHAnsi" w:cstheme="majorHAnsi" w:hint="eastAsia"/>
          <w:color w:val="000000"/>
        </w:rPr>
        <w:t xml:space="preserve">This is </w:t>
      </w:r>
      <w:r w:rsidRPr="004B349F">
        <w:rPr>
          <w:rFonts w:asciiTheme="majorHAnsi" w:hAnsiTheme="majorHAnsi" w:cstheme="majorHAnsi"/>
          <w:color w:val="000000"/>
        </w:rPr>
        <w:t>the</w:t>
      </w:r>
      <w:r w:rsidRPr="004B349F">
        <w:rPr>
          <w:rFonts w:asciiTheme="majorHAnsi" w:hAnsiTheme="majorHAnsi" w:cstheme="majorHAnsi" w:hint="eastAsia"/>
          <w:color w:val="000000"/>
        </w:rPr>
        <w:t xml:space="preserve"> template for the presentation in English</w:t>
      </w:r>
      <w:r w:rsidR="00A5762F">
        <w:rPr>
          <w:rFonts w:asciiTheme="majorHAnsi" w:hAnsiTheme="majorHAnsi" w:cstheme="majorHAnsi"/>
          <w:color w:val="000000"/>
        </w:rPr>
        <w:t>.</w:t>
      </w:r>
    </w:p>
    <w:p w:rsidR="00542477" w:rsidRPr="004B349F" w:rsidRDefault="006A2BAD" w:rsidP="00542477">
      <w:pPr>
        <w:pStyle w:val="ad"/>
        <w:spacing w:line="240" w:lineRule="auto"/>
        <w:ind w:firstLineChars="0" w:firstLine="0"/>
        <w:rPr>
          <w:rFonts w:asciiTheme="majorHAnsi" w:hAnsiTheme="majorHAnsi" w:cstheme="majorHAnsi"/>
          <w:color w:val="000000"/>
        </w:rPr>
      </w:pPr>
      <w:r w:rsidRPr="004B349F">
        <w:rPr>
          <w:rFonts w:asciiTheme="majorHAnsi" w:hAnsiTheme="majorHAnsi" w:cstheme="majorHAnsi"/>
          <w:color w:val="000000"/>
        </w:rPr>
        <w:t>Please follow all the formats suggested in this template.</w:t>
      </w:r>
    </w:p>
    <w:p w:rsidR="006A2BAD" w:rsidRPr="004B349F" w:rsidRDefault="00542477" w:rsidP="00542477">
      <w:pPr>
        <w:pStyle w:val="ad"/>
        <w:spacing w:line="240" w:lineRule="auto"/>
        <w:ind w:firstLineChars="0" w:firstLine="0"/>
        <w:rPr>
          <w:rFonts w:asciiTheme="majorHAnsi" w:hAnsiTheme="majorHAnsi" w:cstheme="majorHAnsi"/>
          <w:color w:val="000000"/>
        </w:rPr>
      </w:pPr>
      <w:r w:rsidRPr="004B349F">
        <w:rPr>
          <w:rFonts w:asciiTheme="majorHAnsi" w:hAnsiTheme="majorHAnsi" w:cstheme="majorHAnsi"/>
          <w:color w:val="000000"/>
        </w:rPr>
        <w:t>Figures and tables can be included.</w:t>
      </w:r>
    </w:p>
    <w:p w:rsidR="003878C8" w:rsidRPr="00056D32" w:rsidRDefault="0007523A" w:rsidP="00542477">
      <w:pPr>
        <w:spacing w:line="320" w:lineRule="exact"/>
        <w:rPr>
          <w:rFonts w:asciiTheme="majorHAnsi" w:hAnsiTheme="majorHAnsi" w:cstheme="majorHAnsi"/>
          <w:szCs w:val="24"/>
          <w:u w:val="single"/>
        </w:rPr>
      </w:pPr>
      <w:proofErr w:type="gramStart"/>
      <w:r w:rsidRPr="004B349F">
        <w:rPr>
          <w:rFonts w:asciiTheme="majorHAnsi" w:hAnsiTheme="majorHAnsi" w:cstheme="majorHAnsi"/>
          <w:szCs w:val="24"/>
          <w:u w:val="single"/>
        </w:rPr>
        <w:t>40 mm</w:t>
      </w:r>
      <w:r w:rsidR="00542477" w:rsidRPr="004B349F">
        <w:rPr>
          <w:rFonts w:asciiTheme="majorHAnsi" w:hAnsiTheme="majorHAnsi" w:cstheme="majorHAnsi"/>
          <w:szCs w:val="24"/>
          <w:u w:val="single"/>
        </w:rPr>
        <w:t xml:space="preserve"> (w) </w:t>
      </w:r>
      <w:r w:rsidR="00542477" w:rsidRPr="002B5070">
        <w:rPr>
          <w:rFonts w:asciiTheme="majorHAnsi" w:hAnsiTheme="majorHAnsi" w:cstheme="majorHAnsi"/>
          <w:szCs w:val="24"/>
          <w:u w:val="single"/>
        </w:rPr>
        <w:t xml:space="preserve">x </w:t>
      </w:r>
      <w:r w:rsidR="005231A7" w:rsidRPr="002B5070">
        <w:rPr>
          <w:rFonts w:asciiTheme="majorHAnsi" w:hAnsiTheme="majorHAnsi" w:cstheme="majorHAnsi"/>
          <w:szCs w:val="24"/>
          <w:u w:val="single"/>
        </w:rPr>
        <w:t>20</w:t>
      </w:r>
      <w:r w:rsidR="00542477" w:rsidRPr="002B5070">
        <w:rPr>
          <w:rFonts w:asciiTheme="majorHAnsi" w:hAnsiTheme="majorHAnsi" w:cstheme="majorHAnsi"/>
          <w:szCs w:val="24"/>
          <w:u w:val="single"/>
        </w:rPr>
        <w:t xml:space="preserve"> mm (h</w:t>
      </w:r>
      <w:r w:rsidR="00542477" w:rsidRPr="004B349F">
        <w:rPr>
          <w:rFonts w:asciiTheme="majorHAnsi" w:hAnsiTheme="majorHAnsi" w:cstheme="majorHAnsi"/>
          <w:szCs w:val="24"/>
          <w:u w:val="single"/>
        </w:rPr>
        <w:t xml:space="preserve">) </w:t>
      </w:r>
      <w:r w:rsidR="00056D32" w:rsidRPr="004B349F">
        <w:rPr>
          <w:rFonts w:asciiTheme="majorHAnsi" w:hAnsiTheme="majorHAnsi" w:cstheme="majorHAnsi"/>
          <w:szCs w:val="24"/>
          <w:u w:val="single"/>
        </w:rPr>
        <w:t>a</w:t>
      </w:r>
      <w:r w:rsidR="00056D32" w:rsidRPr="00056D32">
        <w:rPr>
          <w:rFonts w:asciiTheme="majorHAnsi" w:hAnsiTheme="majorHAnsi" w:cstheme="majorHAnsi"/>
          <w:szCs w:val="24"/>
          <w:u w:val="single"/>
        </w:rPr>
        <w:t>t</w:t>
      </w:r>
      <w:r w:rsidR="00542477" w:rsidRPr="00056D32">
        <w:rPr>
          <w:rFonts w:asciiTheme="majorHAnsi" w:hAnsiTheme="majorHAnsi" w:cstheme="majorHAnsi"/>
          <w:szCs w:val="24"/>
          <w:u w:val="single"/>
        </w:rPr>
        <w:t xml:space="preserve"> the</w:t>
      </w:r>
      <w:r w:rsidR="00056D32" w:rsidRPr="00056D32">
        <w:rPr>
          <w:rFonts w:asciiTheme="majorHAnsi" w:hAnsiTheme="majorHAnsi" w:cstheme="majorHAnsi"/>
          <w:szCs w:val="24"/>
          <w:u w:val="single"/>
        </w:rPr>
        <w:t xml:space="preserve"> upper</w:t>
      </w:r>
      <w:r w:rsidR="00542477" w:rsidRPr="00056D32">
        <w:rPr>
          <w:rFonts w:asciiTheme="majorHAnsi" w:hAnsiTheme="majorHAnsi" w:cstheme="majorHAnsi"/>
          <w:szCs w:val="24"/>
          <w:u w:val="single"/>
        </w:rPr>
        <w:t xml:space="preserve"> left of </w:t>
      </w:r>
      <w:r w:rsidR="00056D32" w:rsidRPr="00056D32">
        <w:rPr>
          <w:rFonts w:asciiTheme="majorHAnsi" w:hAnsiTheme="majorHAnsi" w:cstheme="majorHAnsi"/>
          <w:szCs w:val="24"/>
          <w:u w:val="single"/>
        </w:rPr>
        <w:t>the writing area for the presentation number.</w:t>
      </w:r>
      <w:proofErr w:type="gramEnd"/>
    </w:p>
    <w:sectPr w:rsidR="003878C8" w:rsidRPr="00056D32" w:rsidSect="00924AA8">
      <w:pgSz w:w="11907" w:h="16840" w:code="9"/>
      <w:pgMar w:top="2381" w:right="1814" w:bottom="2381" w:left="1814" w:header="851" w:footer="992" w:gutter="0"/>
      <w:cols w:space="425"/>
      <w:docGrid w:type="linesAndChar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7B" w:rsidRDefault="00330F7B" w:rsidP="00841C52">
      <w:r>
        <w:separator/>
      </w:r>
    </w:p>
  </w:endnote>
  <w:endnote w:type="continuationSeparator" w:id="0">
    <w:p w:rsidR="00330F7B" w:rsidRDefault="00330F7B" w:rsidP="0084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7B" w:rsidRDefault="00330F7B" w:rsidP="00841C52">
      <w:r>
        <w:separator/>
      </w:r>
    </w:p>
  </w:footnote>
  <w:footnote w:type="continuationSeparator" w:id="0">
    <w:p w:rsidR="00330F7B" w:rsidRDefault="00330F7B" w:rsidP="00841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6ED"/>
    <w:rsid w:val="0003398F"/>
    <w:rsid w:val="000466A5"/>
    <w:rsid w:val="00056D32"/>
    <w:rsid w:val="0007523A"/>
    <w:rsid w:val="0008458A"/>
    <w:rsid w:val="0008661B"/>
    <w:rsid w:val="00090359"/>
    <w:rsid w:val="00096918"/>
    <w:rsid w:val="000F2B19"/>
    <w:rsid w:val="00104563"/>
    <w:rsid w:val="00105B28"/>
    <w:rsid w:val="00115494"/>
    <w:rsid w:val="0011709E"/>
    <w:rsid w:val="001232EF"/>
    <w:rsid w:val="00123CCD"/>
    <w:rsid w:val="001411D4"/>
    <w:rsid w:val="00144BF5"/>
    <w:rsid w:val="001643CC"/>
    <w:rsid w:val="00165A96"/>
    <w:rsid w:val="00167A9B"/>
    <w:rsid w:val="001C19F7"/>
    <w:rsid w:val="001C540A"/>
    <w:rsid w:val="001F09FF"/>
    <w:rsid w:val="001F683D"/>
    <w:rsid w:val="00202D5D"/>
    <w:rsid w:val="00204A97"/>
    <w:rsid w:val="0020714E"/>
    <w:rsid w:val="00213D93"/>
    <w:rsid w:val="00224B4E"/>
    <w:rsid w:val="002553C9"/>
    <w:rsid w:val="00256F74"/>
    <w:rsid w:val="00260369"/>
    <w:rsid w:val="002B5070"/>
    <w:rsid w:val="002E3CDC"/>
    <w:rsid w:val="00301780"/>
    <w:rsid w:val="003074BF"/>
    <w:rsid w:val="00330F7B"/>
    <w:rsid w:val="003878C8"/>
    <w:rsid w:val="003A648E"/>
    <w:rsid w:val="003D6D87"/>
    <w:rsid w:val="003E0427"/>
    <w:rsid w:val="003F7A44"/>
    <w:rsid w:val="004001BE"/>
    <w:rsid w:val="00402919"/>
    <w:rsid w:val="004260C0"/>
    <w:rsid w:val="00490998"/>
    <w:rsid w:val="004B349F"/>
    <w:rsid w:val="00504E1D"/>
    <w:rsid w:val="005108FE"/>
    <w:rsid w:val="005231A7"/>
    <w:rsid w:val="00536A08"/>
    <w:rsid w:val="00540BE7"/>
    <w:rsid w:val="00542477"/>
    <w:rsid w:val="00593F4F"/>
    <w:rsid w:val="005A4322"/>
    <w:rsid w:val="005C3A66"/>
    <w:rsid w:val="005D65C3"/>
    <w:rsid w:val="00630093"/>
    <w:rsid w:val="006517A7"/>
    <w:rsid w:val="00663649"/>
    <w:rsid w:val="006965AD"/>
    <w:rsid w:val="006A2BAD"/>
    <w:rsid w:val="006B3D27"/>
    <w:rsid w:val="006D5A25"/>
    <w:rsid w:val="0070149F"/>
    <w:rsid w:val="00717036"/>
    <w:rsid w:val="00760968"/>
    <w:rsid w:val="00765111"/>
    <w:rsid w:val="00780FE0"/>
    <w:rsid w:val="007A0D80"/>
    <w:rsid w:val="007C40F1"/>
    <w:rsid w:val="007C49AA"/>
    <w:rsid w:val="007F6F30"/>
    <w:rsid w:val="007F759C"/>
    <w:rsid w:val="0081449B"/>
    <w:rsid w:val="00814D1D"/>
    <w:rsid w:val="00835099"/>
    <w:rsid w:val="0083725A"/>
    <w:rsid w:val="00841C52"/>
    <w:rsid w:val="0086013D"/>
    <w:rsid w:val="00864E7B"/>
    <w:rsid w:val="00890B91"/>
    <w:rsid w:val="00894A54"/>
    <w:rsid w:val="008A58C5"/>
    <w:rsid w:val="008C33CC"/>
    <w:rsid w:val="008F25DF"/>
    <w:rsid w:val="00924AA8"/>
    <w:rsid w:val="009555B7"/>
    <w:rsid w:val="00960637"/>
    <w:rsid w:val="00980F27"/>
    <w:rsid w:val="00986ECC"/>
    <w:rsid w:val="00990251"/>
    <w:rsid w:val="00996285"/>
    <w:rsid w:val="009C2FD9"/>
    <w:rsid w:val="009C6680"/>
    <w:rsid w:val="009D19CD"/>
    <w:rsid w:val="009D3069"/>
    <w:rsid w:val="009F1007"/>
    <w:rsid w:val="00A12AE6"/>
    <w:rsid w:val="00A16DDB"/>
    <w:rsid w:val="00A36EE1"/>
    <w:rsid w:val="00A5762F"/>
    <w:rsid w:val="00A81FB6"/>
    <w:rsid w:val="00B06774"/>
    <w:rsid w:val="00B0738C"/>
    <w:rsid w:val="00B32A4B"/>
    <w:rsid w:val="00B5241B"/>
    <w:rsid w:val="00BA3CF3"/>
    <w:rsid w:val="00BA3E0A"/>
    <w:rsid w:val="00BB04AA"/>
    <w:rsid w:val="00BB72BA"/>
    <w:rsid w:val="00BE1253"/>
    <w:rsid w:val="00C14F04"/>
    <w:rsid w:val="00D43D27"/>
    <w:rsid w:val="00D5448D"/>
    <w:rsid w:val="00DA4D28"/>
    <w:rsid w:val="00DD76ED"/>
    <w:rsid w:val="00E151A9"/>
    <w:rsid w:val="00E748D7"/>
    <w:rsid w:val="00E82C63"/>
    <w:rsid w:val="00EB28E8"/>
    <w:rsid w:val="00EE3173"/>
    <w:rsid w:val="00EF35C5"/>
    <w:rsid w:val="00F83CD2"/>
    <w:rsid w:val="00F851D7"/>
    <w:rsid w:val="00FA144D"/>
    <w:rsid w:val="00FE56FA"/>
    <w:rsid w:val="00FE714D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Normal"/>
    <w:qFormat/>
    <w:rsid w:val="00924AA8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aliases w:val="Title"/>
    <w:basedOn w:val="a"/>
    <w:next w:val="a"/>
    <w:qFormat/>
    <w:rsid w:val="006B3D27"/>
    <w:pPr>
      <w:keepNext/>
      <w:spacing w:after="200" w:line="440" w:lineRule="exact"/>
      <w:jc w:val="left"/>
      <w:outlineLvl w:val="0"/>
    </w:pPr>
    <w:rPr>
      <w:rFonts w:ascii="Arial" w:eastAsia="ＭＳ ゴシック" w:hAnsi="Arial"/>
      <w:sz w:val="32"/>
      <w:szCs w:val="24"/>
    </w:rPr>
  </w:style>
  <w:style w:type="paragraph" w:styleId="2">
    <w:name w:val="heading 2"/>
    <w:basedOn w:val="a"/>
    <w:next w:val="a"/>
    <w:rsid w:val="001C19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C19F7"/>
    <w:rPr>
      <w:sz w:val="18"/>
      <w:szCs w:val="18"/>
    </w:rPr>
  </w:style>
  <w:style w:type="paragraph" w:styleId="a4">
    <w:name w:val="annotation text"/>
    <w:basedOn w:val="a"/>
    <w:semiHidden/>
    <w:rsid w:val="001C19F7"/>
    <w:pPr>
      <w:jc w:val="left"/>
    </w:pPr>
  </w:style>
  <w:style w:type="paragraph" w:styleId="a5">
    <w:name w:val="annotation subject"/>
    <w:basedOn w:val="a4"/>
    <w:next w:val="a4"/>
    <w:semiHidden/>
    <w:rsid w:val="001C19F7"/>
    <w:rPr>
      <w:b/>
      <w:bCs/>
    </w:rPr>
  </w:style>
  <w:style w:type="paragraph" w:styleId="a6">
    <w:name w:val="Balloon Text"/>
    <w:basedOn w:val="a"/>
    <w:semiHidden/>
    <w:rsid w:val="001C19F7"/>
    <w:rPr>
      <w:rFonts w:ascii="Arial" w:eastAsia="ＭＳ ゴシック" w:hAnsi="Arial"/>
      <w:sz w:val="18"/>
      <w:szCs w:val="18"/>
    </w:rPr>
  </w:style>
  <w:style w:type="paragraph" w:styleId="a7">
    <w:name w:val="Title"/>
    <w:basedOn w:val="a"/>
    <w:rsid w:val="001C19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8">
    <w:name w:val="Subtitle"/>
    <w:basedOn w:val="a"/>
    <w:rsid w:val="001C19F7"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customStyle="1" w:styleId="CSJ">
    <w:name w:val="表題CSJ"/>
    <w:basedOn w:val="a7"/>
    <w:next w:val="a8"/>
    <w:rsid w:val="001C19F7"/>
    <w:pPr>
      <w:spacing w:before="0" w:after="0"/>
    </w:pPr>
    <w:rPr>
      <w:sz w:val="28"/>
    </w:rPr>
  </w:style>
  <w:style w:type="paragraph" w:customStyle="1" w:styleId="CSJ1">
    <w:name w:val="表題CSJ1"/>
    <w:basedOn w:val="a7"/>
    <w:next w:val="a8"/>
    <w:rsid w:val="001C19F7"/>
    <w:pPr>
      <w:spacing w:before="0" w:line="300" w:lineRule="auto"/>
    </w:pPr>
    <w:rPr>
      <w:sz w:val="28"/>
      <w:szCs w:val="28"/>
    </w:rPr>
  </w:style>
  <w:style w:type="paragraph" w:customStyle="1" w:styleId="10">
    <w:name w:val="スタイル1"/>
    <w:basedOn w:val="a8"/>
    <w:rsid w:val="001C19F7"/>
    <w:pPr>
      <w:snapToGrid w:val="0"/>
      <w:ind w:leftChars="1000" w:left="1000"/>
    </w:pPr>
  </w:style>
  <w:style w:type="paragraph" w:customStyle="1" w:styleId="CSJ0">
    <w:name w:val="副題CSJ"/>
    <w:basedOn w:val="a8"/>
    <w:next w:val="a"/>
    <w:rsid w:val="001C19F7"/>
    <w:pPr>
      <w:adjustRightInd w:val="0"/>
      <w:snapToGrid w:val="0"/>
      <w:spacing w:after="120"/>
      <w:ind w:leftChars="1000" w:left="2587"/>
    </w:pPr>
  </w:style>
  <w:style w:type="paragraph" w:styleId="a9">
    <w:name w:val="header"/>
    <w:basedOn w:val="a"/>
    <w:link w:val="aa"/>
    <w:rsid w:val="00841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41C52"/>
    <w:rPr>
      <w:rFonts w:ascii="Times New Roman" w:hAnsi="Times New Roman"/>
      <w:kern w:val="2"/>
      <w:sz w:val="21"/>
      <w:szCs w:val="21"/>
    </w:rPr>
  </w:style>
  <w:style w:type="paragraph" w:styleId="ab">
    <w:name w:val="footer"/>
    <w:basedOn w:val="a"/>
    <w:link w:val="ac"/>
    <w:rsid w:val="00841C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41C52"/>
    <w:rPr>
      <w:rFonts w:ascii="Times New Roman" w:hAnsi="Times New Roman"/>
      <w:kern w:val="2"/>
      <w:sz w:val="21"/>
      <w:szCs w:val="21"/>
    </w:rPr>
  </w:style>
  <w:style w:type="paragraph" w:customStyle="1" w:styleId="11">
    <w:name w:val="文献目録1"/>
    <w:basedOn w:val="a"/>
    <w:link w:val="Bibliography"/>
    <w:rsid w:val="00540BE7"/>
    <w:pPr>
      <w:spacing w:line="300" w:lineRule="exact"/>
    </w:pPr>
  </w:style>
  <w:style w:type="character" w:customStyle="1" w:styleId="Bibliography">
    <w:name w:val="Bibliography (文字)"/>
    <w:basedOn w:val="a0"/>
    <w:link w:val="11"/>
    <w:rsid w:val="00540BE7"/>
    <w:rPr>
      <w:rFonts w:ascii="Times New Roman" w:hAnsi="Times New Roman"/>
      <w:kern w:val="2"/>
      <w:sz w:val="24"/>
      <w:szCs w:val="21"/>
    </w:rPr>
  </w:style>
  <w:style w:type="paragraph" w:customStyle="1" w:styleId="20">
    <w:name w:val="文献目録2"/>
    <w:basedOn w:val="a"/>
    <w:link w:val="Bibliography1"/>
    <w:rsid w:val="00A81FB6"/>
    <w:pPr>
      <w:spacing w:line="300" w:lineRule="exact"/>
    </w:pPr>
  </w:style>
  <w:style w:type="character" w:customStyle="1" w:styleId="Bibliography1">
    <w:name w:val="Bibliography (文字)1"/>
    <w:basedOn w:val="Bibliography"/>
    <w:link w:val="20"/>
    <w:rsid w:val="00A81FB6"/>
    <w:rPr>
      <w:rFonts w:ascii="Times New Roman" w:hAnsi="Times New Roman"/>
      <w:kern w:val="2"/>
      <w:sz w:val="24"/>
      <w:szCs w:val="21"/>
    </w:rPr>
  </w:style>
  <w:style w:type="paragraph" w:styleId="ad">
    <w:name w:val="Body Text Indent"/>
    <w:basedOn w:val="a"/>
    <w:link w:val="ae"/>
    <w:semiHidden/>
    <w:unhideWhenUsed/>
    <w:rsid w:val="006A2BAD"/>
    <w:pPr>
      <w:topLinePunct w:val="0"/>
      <w:spacing w:line="320" w:lineRule="exact"/>
      <w:ind w:firstLineChars="100" w:firstLine="240"/>
    </w:pPr>
    <w:rPr>
      <w:rFonts w:hAnsi="ＭＳ 明朝"/>
      <w:szCs w:val="24"/>
      <w:u w:val="single"/>
    </w:rPr>
  </w:style>
  <w:style w:type="character" w:customStyle="1" w:styleId="ae">
    <w:name w:val="本文インデント (文字)"/>
    <w:basedOn w:val="a0"/>
    <w:link w:val="ad"/>
    <w:semiHidden/>
    <w:rsid w:val="006A2BAD"/>
    <w:rPr>
      <w:rFonts w:ascii="Times New Roman" w:hAnsi="ＭＳ 明朝"/>
      <w:kern w:val="2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D3C0-5FF0-40FC-B13E-6F3BA809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日本化学会春季年会予稿原稿雛型</vt:lpstr>
      <vt:lpstr>日本化学会春季年会予稿原稿雛型</vt:lpstr>
    </vt:vector>
  </TitlesOfParts>
  <Company>日本化学会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日本化学会春季年会予稿原稿雛型</dc:title>
  <dc:subject>PDF作成用</dc:subject>
  <dc:creator>Nishihara</dc:creator>
  <cp:keywords/>
  <dc:description/>
  <cp:lastModifiedBy>sakashita</cp:lastModifiedBy>
  <cp:revision>20</cp:revision>
  <cp:lastPrinted>2014-12-24T05:10:00Z</cp:lastPrinted>
  <dcterms:created xsi:type="dcterms:W3CDTF">2014-12-09T11:34:00Z</dcterms:created>
  <dcterms:modified xsi:type="dcterms:W3CDTF">2014-12-25T11:04:00Z</dcterms:modified>
</cp:coreProperties>
</file>